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77" w:lineRule="exact" w:before="0"/>
        <w:ind w:left="492" w:right="0" w:firstLine="0"/>
        <w:jc w:val="left"/>
        <w:rPr>
          <w:rFonts w:ascii="方正大标宋简体" w:eastAsia="方正大标宋简体" w:hint="eastAsia"/>
          <w:sz w:val="44"/>
        </w:rPr>
      </w:pPr>
      <w:r>
        <w:rPr>
          <w:rFonts w:ascii="Times New Roman" w:eastAsia="Times New Roman"/>
          <w:w w:val="90"/>
          <w:sz w:val="44"/>
        </w:rPr>
        <w:t>2020 </w:t>
      </w:r>
      <w:r>
        <w:rPr>
          <w:rFonts w:ascii="方正大标宋简体" w:eastAsia="方正大标宋简体" w:hint="eastAsia"/>
          <w:w w:val="90"/>
          <w:sz w:val="44"/>
        </w:rPr>
        <w:t>年普通专升本《动画艺术概论》考试大纲</w:t>
      </w:r>
    </w:p>
    <w:p>
      <w:pPr>
        <w:pStyle w:val="BodyText"/>
        <w:spacing w:before="10"/>
        <w:ind w:left="0"/>
        <w:rPr>
          <w:rFonts w:ascii="方正大标宋简体"/>
          <w:sz w:val="43"/>
        </w:rPr>
      </w:pPr>
    </w:p>
    <w:p>
      <w:pPr>
        <w:pStyle w:val="BodyText"/>
        <w:spacing w:line="316" w:lineRule="auto" w:before="0"/>
        <w:ind w:left="101" w:right="116" w:firstLine="638"/>
        <w:jc w:val="both"/>
      </w:pPr>
      <w:r>
        <w:rPr>
          <w:spacing w:val="4"/>
          <w:w w:val="95"/>
        </w:rPr>
        <w:t>本考试的目的是选拔部分高职高专毕业生进入本校动画专 业本科阶段学习，主要考查学生是否较全面地掌握了动画的基 本理论及专业知识，形成较完善的知识结构，从而进一步考查 学生是否具有较好的动画理论文化修养，以及较好的动画创作 </w:t>
      </w:r>
      <w:r>
        <w:rPr/>
        <w:t>观念和思维，理论与实践相结合的能力。</w:t>
      </w:r>
    </w:p>
    <w:p>
      <w:pPr>
        <w:pStyle w:val="BodyText"/>
        <w:spacing w:line="316" w:lineRule="auto" w:before="0"/>
        <w:ind w:right="2823"/>
        <w:rPr>
          <w:rFonts w:ascii="黑体" w:eastAsia="黑体" w:hint="eastAsia"/>
        </w:rPr>
      </w:pPr>
      <w:r>
        <w:rPr>
          <w:rFonts w:ascii="黑体" w:eastAsia="黑体" w:hint="eastAsia"/>
        </w:rPr>
        <w:t>一、考试科目名称：《动画艺术概论》二、考试方式：笔试、闭卷</w:t>
      </w:r>
    </w:p>
    <w:p>
      <w:pPr>
        <w:pStyle w:val="BodyText"/>
        <w:spacing w:line="316" w:lineRule="auto" w:before="0"/>
        <w:ind w:right="4985"/>
        <w:rPr>
          <w:rFonts w:ascii="黑体" w:eastAsia="黑体" w:hint="eastAsia"/>
        </w:rPr>
      </w:pPr>
      <w:r>
        <w:rPr>
          <w:rFonts w:ascii="黑体" w:eastAsia="黑体" w:hint="eastAsia"/>
        </w:rPr>
        <w:t>三、考试时间：</w:t>
      </w:r>
      <w:r>
        <w:rPr>
          <w:rFonts w:ascii="Times New Roman" w:eastAsia="Times New Roman"/>
        </w:rPr>
        <w:t>90 </w:t>
      </w:r>
      <w:r>
        <w:rPr>
          <w:rFonts w:ascii="黑体" w:eastAsia="黑体" w:hint="eastAsia"/>
        </w:rPr>
        <w:t>分钟四、试卷结构</w:t>
      </w:r>
    </w:p>
    <w:p>
      <w:pPr>
        <w:pStyle w:val="BodyText"/>
        <w:spacing w:line="408" w:lineRule="exact" w:before="0"/>
      </w:pPr>
      <w:r>
        <w:rPr/>
        <w:t>试卷共 </w:t>
      </w:r>
      <w:r>
        <w:rPr>
          <w:rFonts w:ascii="Times New Roman" w:eastAsia="Times New Roman"/>
        </w:rPr>
        <w:t>100 </w:t>
      </w:r>
      <w:r>
        <w:rPr/>
        <w:t>分，题型分布如下：</w:t>
      </w:r>
    </w:p>
    <w:p>
      <w:pPr>
        <w:pStyle w:val="BodyText"/>
        <w:spacing w:before="122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</w:t>
      </w:r>
      <w:r>
        <w:rPr>
          <w:rFonts w:ascii="楷体_GB2312" w:eastAsia="楷体_GB2312" w:hint="eastAsia"/>
          <w:spacing w:val="-12"/>
        </w:rPr>
        <w:t>选择题：共计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-4"/>
        </w:rPr>
        <w:t> </w:t>
      </w:r>
      <w:r>
        <w:rPr>
          <w:rFonts w:ascii="楷体_GB2312" w:eastAsia="楷体_GB2312" w:hint="eastAsia"/>
        </w:rPr>
        <w:t>分（</w:t>
      </w:r>
      <w:r>
        <w:rPr>
          <w:rFonts w:ascii="楷体_GB2312" w:eastAsia="楷体_GB2312" w:hint="eastAsia"/>
          <w:spacing w:val="-27"/>
        </w:rPr>
        <w:t>每题 </w:t>
      </w:r>
      <w:r>
        <w:rPr>
          <w:rFonts w:ascii="Times New Roman" w:eastAsia="Times New Roman"/>
        </w:rPr>
        <w:t>1.5</w:t>
      </w:r>
      <w:r>
        <w:rPr>
          <w:rFonts w:ascii="Times New Roman" w:eastAsia="Times New Roman"/>
          <w:spacing w:val="-2"/>
        </w:rPr>
        <w:t> </w:t>
      </w:r>
      <w:r>
        <w:rPr>
          <w:rFonts w:ascii="楷体_GB2312" w:eastAsia="楷体_GB2312" w:hint="eastAsia"/>
          <w:spacing w:val="-21"/>
        </w:rPr>
        <w:t>分，共 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2"/>
        </w:rPr>
        <w:t> </w:t>
      </w:r>
      <w:r>
        <w:rPr>
          <w:rFonts w:ascii="楷体_GB2312" w:eastAsia="楷体_GB2312" w:hint="eastAsia"/>
        </w:rPr>
        <w:t>题）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</w:t>
      </w:r>
      <w:r>
        <w:rPr>
          <w:rFonts w:ascii="楷体_GB2312" w:eastAsia="楷体_GB2312" w:hint="eastAsia"/>
          <w:spacing w:val="-12"/>
        </w:rPr>
        <w:t>判断题：共计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-4"/>
        </w:rPr>
        <w:t> </w:t>
      </w:r>
      <w:r>
        <w:rPr>
          <w:rFonts w:ascii="楷体_GB2312" w:eastAsia="楷体_GB2312" w:hint="eastAsia"/>
        </w:rPr>
        <w:t>分（</w:t>
      </w:r>
      <w:r>
        <w:rPr>
          <w:rFonts w:ascii="楷体_GB2312" w:eastAsia="楷体_GB2312" w:hint="eastAsia"/>
          <w:spacing w:val="-27"/>
        </w:rPr>
        <w:t>每题 </w:t>
      </w:r>
      <w:r>
        <w:rPr>
          <w:rFonts w:ascii="Times New Roman" w:eastAsia="Times New Roman"/>
        </w:rPr>
        <w:t>1.5</w:t>
      </w:r>
      <w:r>
        <w:rPr>
          <w:rFonts w:ascii="Times New Roman" w:eastAsia="Times New Roman"/>
          <w:spacing w:val="-2"/>
        </w:rPr>
        <w:t> </w:t>
      </w:r>
      <w:r>
        <w:rPr>
          <w:rFonts w:ascii="楷体_GB2312" w:eastAsia="楷体_GB2312" w:hint="eastAsia"/>
          <w:spacing w:val="-21"/>
        </w:rPr>
        <w:t>分，共 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2"/>
        </w:rPr>
        <w:t> </w:t>
      </w:r>
      <w:r>
        <w:rPr>
          <w:rFonts w:ascii="楷体_GB2312" w:eastAsia="楷体_GB2312" w:hint="eastAsia"/>
        </w:rPr>
        <w:t>题）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（三）简答题：共计 </w:t>
      </w:r>
      <w:r>
        <w:rPr>
          <w:rFonts w:ascii="Times New Roman" w:eastAsia="Times New Roman"/>
        </w:rPr>
        <w:t>20 </w:t>
      </w:r>
      <w:r>
        <w:rPr>
          <w:rFonts w:ascii="楷体_GB2312" w:eastAsia="楷体_GB2312" w:hint="eastAsia"/>
        </w:rPr>
        <w:t>分（每题 </w:t>
      </w:r>
      <w:r>
        <w:rPr>
          <w:rFonts w:ascii="Times New Roman" w:eastAsia="Times New Roman"/>
        </w:rPr>
        <w:t>4 </w:t>
      </w:r>
      <w:r>
        <w:rPr>
          <w:rFonts w:ascii="楷体_GB2312" w:eastAsia="楷体_GB2312" w:hint="eastAsia"/>
        </w:rPr>
        <w:t>分，共 </w:t>
      </w:r>
      <w:r>
        <w:rPr>
          <w:rFonts w:ascii="Times New Roman" w:eastAsia="Times New Roman"/>
        </w:rPr>
        <w:t>5 </w:t>
      </w:r>
      <w:r>
        <w:rPr>
          <w:rFonts w:ascii="楷体_GB2312" w:eastAsia="楷体_GB2312" w:hint="eastAsia"/>
        </w:rPr>
        <w:t>题）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（四）绘图题：共计 </w:t>
      </w:r>
      <w:r>
        <w:rPr>
          <w:rFonts w:ascii="Times New Roman" w:eastAsia="Times New Roman"/>
        </w:rPr>
        <w:t>20 </w:t>
      </w:r>
      <w:r>
        <w:rPr>
          <w:rFonts w:ascii="楷体_GB2312" w:eastAsia="楷体_GB2312" w:hint="eastAsia"/>
        </w:rPr>
        <w:t>分（每题 </w:t>
      </w:r>
      <w:r>
        <w:rPr>
          <w:rFonts w:ascii="Times New Roman" w:eastAsia="Times New Roman"/>
        </w:rPr>
        <w:t>20 </w:t>
      </w:r>
      <w:r>
        <w:rPr>
          <w:rFonts w:ascii="楷体_GB2312" w:eastAsia="楷体_GB2312" w:hint="eastAsia"/>
        </w:rPr>
        <w:t>分，共 </w:t>
      </w:r>
      <w:r>
        <w:rPr>
          <w:rFonts w:ascii="Times New Roman" w:eastAsia="Times New Roman"/>
        </w:rPr>
        <w:t>1 </w:t>
      </w:r>
      <w:r>
        <w:rPr>
          <w:rFonts w:ascii="楷体_GB2312" w:eastAsia="楷体_GB2312" w:hint="eastAsia"/>
        </w:rPr>
        <w:t>题）</w:t>
      </w:r>
    </w:p>
    <w:p>
      <w:pPr>
        <w:pStyle w:val="BodyText"/>
        <w:rPr>
          <w:rFonts w:ascii="黑体" w:eastAsia="黑体" w:hint="eastAsia"/>
        </w:rPr>
      </w:pPr>
      <w:r>
        <w:rPr>
          <w:rFonts w:ascii="黑体" w:eastAsia="黑体" w:hint="eastAsia"/>
        </w:rPr>
        <w:t>五、考试的基本要求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（一）掌握动画的基本理论及专业知识。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（二）掌握动画创作观念和思维，理论与实践相结合的能</w:t>
      </w:r>
    </w:p>
    <w:p>
      <w:pPr>
        <w:pStyle w:val="BodyText"/>
        <w:ind w:left="101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力。</w:t>
      </w:r>
    </w:p>
    <w:p>
      <w:pPr>
        <w:pStyle w:val="BodyText"/>
        <w:rPr>
          <w:rFonts w:ascii="黑体" w:eastAsia="黑体" w:hint="eastAsia"/>
        </w:rPr>
      </w:pPr>
      <w:r>
        <w:rPr>
          <w:rFonts w:ascii="黑体" w:eastAsia="黑体" w:hint="eastAsia"/>
        </w:rPr>
        <w:t>六、考试范围</w:t>
      </w:r>
    </w:p>
    <w:p>
      <w:pPr>
        <w:pStyle w:val="BodyText"/>
      </w:pPr>
      <w:r>
        <w:rPr/>
        <w:t>以参考教材为主，主要考察《动画艺术概论》第一章至第</w:t>
      </w:r>
    </w:p>
    <w:p>
      <w:pPr>
        <w:tabs>
          <w:tab w:pos="2023" w:val="left" w:leader="none"/>
        </w:tabs>
        <w:spacing w:line="316" w:lineRule="auto" w:before="130"/>
        <w:ind w:left="740" w:right="4102" w:hanging="639"/>
        <w:jc w:val="left"/>
        <w:rPr>
          <w:b/>
          <w:sz w:val="32"/>
        </w:rPr>
      </w:pPr>
      <w:r>
        <w:rPr>
          <w:sz w:val="32"/>
        </w:rPr>
        <w:t>五章的相关内容。具体章节如下</w:t>
      </w:r>
      <w:r>
        <w:rPr>
          <w:spacing w:val="-13"/>
          <w:sz w:val="32"/>
        </w:rPr>
        <w:t>： </w:t>
      </w:r>
      <w:r>
        <w:rPr>
          <w:b/>
          <w:sz w:val="32"/>
        </w:rPr>
        <w:t>第一章</w:t>
        <w:tab/>
        <w:t>动画概述</w:t>
      </w:r>
    </w:p>
    <w:p>
      <w:pPr>
        <w:pStyle w:val="BodyText"/>
        <w:spacing w:line="408" w:lineRule="exact" w:before="0"/>
        <w:rPr>
          <w:rFonts w:ascii="楷体_GB2312" w:eastAsia="楷体_GB2312" w:hint="eastAsia"/>
        </w:rPr>
      </w:pPr>
      <w:r>
        <w:rPr>
          <w:rFonts w:ascii="楷体_GB2312" w:eastAsia="楷体_GB2312" w:hint="eastAsia"/>
          <w:w w:val="95"/>
        </w:rPr>
        <w:t>（一）主要内容：</w:t>
      </w:r>
    </w:p>
    <w:p>
      <w:pPr>
        <w:spacing w:after="0" w:line="408" w:lineRule="exact"/>
        <w:rPr>
          <w:rFonts w:ascii="楷体_GB2312" w:eastAsia="楷体_GB2312" w:hint="eastAsia"/>
        </w:rPr>
        <w:sectPr>
          <w:type w:val="continuous"/>
          <w:pgSz w:w="11910" w:h="16840"/>
          <w:pgMar w:top="1460" w:bottom="280" w:left="1600" w:right="1300"/>
        </w:sectPr>
      </w:pPr>
    </w:p>
    <w:p>
      <w:pPr>
        <w:pStyle w:val="BodyText"/>
        <w:spacing w:before="31"/>
      </w:pPr>
      <w:r>
        <w:rPr/>
        <w:t>视觉暂留原理，动画电影的正式诞生。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（二）考核目的：</w:t>
      </w:r>
    </w:p>
    <w:p>
      <w:pPr>
        <w:pStyle w:val="ListParagraph"/>
        <w:numPr>
          <w:ilvl w:val="0"/>
          <w:numId w:val="1"/>
        </w:numPr>
        <w:tabs>
          <w:tab w:pos="1144" w:val="left" w:leader="none"/>
        </w:tabs>
        <w:spacing w:line="316" w:lineRule="auto" w:before="130" w:after="0"/>
        <w:ind w:left="101" w:right="116" w:firstLine="638"/>
        <w:jc w:val="left"/>
        <w:rPr>
          <w:sz w:val="32"/>
        </w:rPr>
      </w:pPr>
      <w:r>
        <w:rPr>
          <w:sz w:val="32"/>
        </w:rPr>
        <w:t>从动画技术与艺术形态发展的角度掌握动画的本质、动画艺术的起源与发展概况。</w:t>
      </w:r>
    </w:p>
    <w:p>
      <w:pPr>
        <w:pStyle w:val="ListParagraph"/>
        <w:numPr>
          <w:ilvl w:val="0"/>
          <w:numId w:val="1"/>
        </w:numPr>
        <w:tabs>
          <w:tab w:pos="1141" w:val="left" w:leader="none"/>
          <w:tab w:pos="2023" w:val="left" w:leader="none"/>
        </w:tabs>
        <w:spacing w:line="316" w:lineRule="auto" w:before="0" w:after="0"/>
        <w:ind w:left="740" w:right="1143" w:firstLine="0"/>
        <w:jc w:val="left"/>
        <w:rPr>
          <w:b/>
          <w:sz w:val="32"/>
        </w:rPr>
      </w:pPr>
      <w:r>
        <w:rPr>
          <w:sz w:val="32"/>
        </w:rPr>
        <w:t>重点考核视觉暂留原理和动画电影的正式诞生</w:t>
      </w:r>
      <w:r>
        <w:rPr>
          <w:spacing w:val="-11"/>
          <w:sz w:val="32"/>
        </w:rPr>
        <w:t>。</w:t>
      </w:r>
      <w:r>
        <w:rPr>
          <w:b/>
          <w:sz w:val="32"/>
        </w:rPr>
        <w:t>第二章</w:t>
        <w:tab/>
        <w:t>世界动画发展</w:t>
      </w:r>
    </w:p>
    <w:p>
      <w:pPr>
        <w:pStyle w:val="BodyText"/>
        <w:spacing w:line="408" w:lineRule="exact" w:before="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（一）主要内容：</w:t>
      </w:r>
    </w:p>
    <w:p>
      <w:pPr>
        <w:pStyle w:val="BodyText"/>
        <w:spacing w:before="127"/>
      </w:pPr>
      <w:r>
        <w:rPr/>
        <w:t>美洲动画发展、亚洲动画发展。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（二）考核目的：</w:t>
      </w:r>
    </w:p>
    <w:p>
      <w:pPr>
        <w:pStyle w:val="ListParagraph"/>
        <w:numPr>
          <w:ilvl w:val="0"/>
          <w:numId w:val="2"/>
        </w:numPr>
        <w:tabs>
          <w:tab w:pos="1141" w:val="left" w:leader="none"/>
        </w:tabs>
        <w:spacing w:line="240" w:lineRule="auto" w:before="130" w:after="0"/>
        <w:ind w:left="1140" w:right="0" w:hanging="401"/>
        <w:jc w:val="left"/>
        <w:rPr>
          <w:sz w:val="32"/>
        </w:rPr>
      </w:pPr>
      <w:r>
        <w:rPr>
          <w:sz w:val="32"/>
        </w:rPr>
        <w:t>掌握美洲、亚洲各主要国家动画发展简史。</w:t>
      </w:r>
    </w:p>
    <w:p>
      <w:pPr>
        <w:pStyle w:val="ListParagraph"/>
        <w:numPr>
          <w:ilvl w:val="0"/>
          <w:numId w:val="2"/>
        </w:numPr>
        <w:tabs>
          <w:tab w:pos="1141" w:val="left" w:leader="none"/>
          <w:tab w:pos="2023" w:val="left" w:leader="none"/>
        </w:tabs>
        <w:spacing w:line="316" w:lineRule="auto" w:before="130" w:after="0"/>
        <w:ind w:left="740" w:right="183" w:firstLine="0"/>
        <w:jc w:val="left"/>
        <w:rPr>
          <w:b/>
          <w:sz w:val="32"/>
        </w:rPr>
      </w:pPr>
      <w:r>
        <w:rPr>
          <w:sz w:val="32"/>
        </w:rPr>
        <w:t>重点考核美国、中国、日本各主要国家动画发展简史。</w:t>
      </w:r>
      <w:r>
        <w:rPr>
          <w:b/>
          <w:sz w:val="32"/>
        </w:rPr>
        <w:t>第三章</w:t>
        <w:tab/>
        <w:t>动画的分类</w:t>
      </w:r>
    </w:p>
    <w:p>
      <w:pPr>
        <w:pStyle w:val="BodyText"/>
        <w:spacing w:line="408" w:lineRule="exact" w:before="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（一）主要内容：</w:t>
      </w:r>
    </w:p>
    <w:p>
      <w:pPr>
        <w:pStyle w:val="BodyText"/>
      </w:pPr>
      <w:r>
        <w:rPr/>
        <w:t>动画按技术形式、传播途径、创作目的的不同分类。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（二）考核目的：</w:t>
      </w:r>
    </w:p>
    <w:p>
      <w:pPr>
        <w:pStyle w:val="ListParagraph"/>
        <w:numPr>
          <w:ilvl w:val="0"/>
          <w:numId w:val="3"/>
        </w:numPr>
        <w:tabs>
          <w:tab w:pos="1141" w:val="left" w:leader="none"/>
        </w:tabs>
        <w:spacing w:line="240" w:lineRule="auto" w:before="130" w:after="0"/>
        <w:ind w:left="1140" w:right="0" w:hanging="401"/>
        <w:jc w:val="left"/>
        <w:rPr>
          <w:sz w:val="32"/>
        </w:rPr>
      </w:pPr>
      <w:r>
        <w:rPr>
          <w:sz w:val="32"/>
        </w:rPr>
        <w:t>掌握动画按照不同类别的分类。</w:t>
      </w:r>
    </w:p>
    <w:p>
      <w:pPr>
        <w:pStyle w:val="ListParagraph"/>
        <w:numPr>
          <w:ilvl w:val="0"/>
          <w:numId w:val="3"/>
        </w:numPr>
        <w:tabs>
          <w:tab w:pos="1141" w:val="left" w:leader="none"/>
          <w:tab w:pos="2023" w:val="left" w:leader="none"/>
        </w:tabs>
        <w:spacing w:line="316" w:lineRule="auto" w:before="130" w:after="0"/>
        <w:ind w:left="740" w:right="3063" w:firstLine="0"/>
        <w:jc w:val="left"/>
        <w:rPr>
          <w:b/>
          <w:sz w:val="32"/>
        </w:rPr>
      </w:pPr>
      <w:r>
        <w:rPr>
          <w:sz w:val="32"/>
        </w:rPr>
        <w:t>重点考核动画按技术形式的分类</w:t>
      </w:r>
      <w:r>
        <w:rPr>
          <w:spacing w:val="-13"/>
          <w:sz w:val="32"/>
        </w:rPr>
        <w:t>。</w:t>
      </w:r>
      <w:r>
        <w:rPr>
          <w:b/>
          <w:sz w:val="32"/>
        </w:rPr>
        <w:t>第四章</w:t>
        <w:tab/>
        <w:t>动画制作流程</w:t>
      </w:r>
    </w:p>
    <w:p>
      <w:pPr>
        <w:pStyle w:val="BodyText"/>
        <w:spacing w:line="408" w:lineRule="exact" w:before="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（一）主要内容：</w:t>
      </w:r>
    </w:p>
    <w:p>
      <w:pPr>
        <w:pStyle w:val="BodyText"/>
      </w:pPr>
      <w:r>
        <w:rPr/>
        <w:t>动画制作团队成员与任务。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（二）考核目的：</w:t>
      </w:r>
    </w:p>
    <w:p>
      <w:pPr>
        <w:pStyle w:val="ListParagraph"/>
        <w:numPr>
          <w:ilvl w:val="0"/>
          <w:numId w:val="4"/>
        </w:numPr>
        <w:tabs>
          <w:tab w:pos="1141" w:val="left" w:leader="none"/>
        </w:tabs>
        <w:spacing w:line="240" w:lineRule="auto" w:before="130" w:after="0"/>
        <w:ind w:left="1140" w:right="0" w:hanging="401"/>
        <w:jc w:val="left"/>
        <w:rPr>
          <w:sz w:val="32"/>
        </w:rPr>
      </w:pPr>
      <w:r>
        <w:rPr>
          <w:sz w:val="32"/>
        </w:rPr>
        <w:t>对整个动画制作流程的掌握。</w:t>
      </w:r>
    </w:p>
    <w:p>
      <w:pPr>
        <w:pStyle w:val="ListParagraph"/>
        <w:numPr>
          <w:ilvl w:val="0"/>
          <w:numId w:val="4"/>
        </w:numPr>
        <w:tabs>
          <w:tab w:pos="1144" w:val="left" w:leader="none"/>
        </w:tabs>
        <w:spacing w:line="316" w:lineRule="auto" w:before="130" w:after="0"/>
        <w:ind w:left="101" w:right="116" w:firstLine="638"/>
        <w:jc w:val="left"/>
        <w:rPr>
          <w:sz w:val="32"/>
        </w:rPr>
      </w:pPr>
      <w:r>
        <w:rPr>
          <w:sz w:val="32"/>
        </w:rPr>
        <w:t>重点考核动画制作团队中导演、编剧、原画师、剪辑师的任务。</w:t>
      </w:r>
    </w:p>
    <w:p>
      <w:pPr>
        <w:spacing w:after="0" w:line="316" w:lineRule="auto"/>
        <w:jc w:val="left"/>
        <w:rPr>
          <w:sz w:val="32"/>
        </w:rPr>
        <w:sectPr>
          <w:pgSz w:w="11910" w:h="16840"/>
          <w:pgMar w:top="1480" w:bottom="280" w:left="1600" w:right="1300"/>
        </w:sectPr>
      </w:pPr>
    </w:p>
    <w:p>
      <w:pPr>
        <w:tabs>
          <w:tab w:pos="2023" w:val="left" w:leader="none"/>
        </w:tabs>
        <w:spacing w:before="31"/>
        <w:ind w:left="740" w:right="0" w:firstLine="0"/>
        <w:jc w:val="left"/>
        <w:rPr>
          <w:b/>
          <w:sz w:val="32"/>
        </w:rPr>
      </w:pPr>
      <w:r>
        <w:rPr>
          <w:b/>
          <w:sz w:val="32"/>
        </w:rPr>
        <w:t>第五章</w:t>
        <w:tab/>
        <w:t>动画的创作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（一）主要内容：</w:t>
      </w:r>
    </w:p>
    <w:p>
      <w:pPr>
        <w:pStyle w:val="BodyText"/>
      </w:pPr>
      <w:r>
        <w:rPr/>
        <w:t>主流商业动画的创作法则。</w:t>
      </w:r>
    </w:p>
    <w:p>
      <w:pPr>
        <w:pStyle w:val="BodyTex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（二）考核目的：</w:t>
      </w:r>
    </w:p>
    <w:p>
      <w:pPr>
        <w:pStyle w:val="ListParagraph"/>
        <w:numPr>
          <w:ilvl w:val="0"/>
          <w:numId w:val="5"/>
        </w:numPr>
        <w:tabs>
          <w:tab w:pos="1141" w:val="left" w:leader="none"/>
        </w:tabs>
        <w:spacing w:line="240" w:lineRule="auto" w:before="130" w:after="0"/>
        <w:ind w:left="1140" w:right="0" w:hanging="401"/>
        <w:jc w:val="left"/>
        <w:rPr>
          <w:sz w:val="32"/>
        </w:rPr>
      </w:pPr>
      <w:r>
        <w:rPr>
          <w:sz w:val="32"/>
        </w:rPr>
        <w:t>对主流商业动画创作法则的掌握。</w:t>
      </w:r>
    </w:p>
    <w:p>
      <w:pPr>
        <w:pStyle w:val="ListParagraph"/>
        <w:numPr>
          <w:ilvl w:val="0"/>
          <w:numId w:val="5"/>
        </w:numPr>
        <w:tabs>
          <w:tab w:pos="1141" w:val="left" w:leader="none"/>
        </w:tabs>
        <w:spacing w:line="240" w:lineRule="auto" w:before="130" w:after="0"/>
        <w:ind w:left="1140" w:right="0" w:hanging="401"/>
        <w:jc w:val="left"/>
        <w:rPr>
          <w:sz w:val="32"/>
        </w:rPr>
      </w:pPr>
      <w:r>
        <w:rPr>
          <w:sz w:val="32"/>
        </w:rPr>
        <w:t>重点考核角色和故事创作 。</w:t>
      </w:r>
    </w:p>
    <w:p>
      <w:pPr>
        <w:pStyle w:val="BodyText"/>
        <w:rPr>
          <w:rFonts w:ascii="黑体" w:eastAsia="黑体" w:hint="eastAsia"/>
        </w:rPr>
      </w:pPr>
      <w:r>
        <w:rPr>
          <w:rFonts w:ascii="黑体" w:eastAsia="黑体" w:hint="eastAsia"/>
        </w:rPr>
        <w:t>七、参考教材</w:t>
      </w:r>
    </w:p>
    <w:p>
      <w:pPr>
        <w:pStyle w:val="BodyText"/>
        <w:spacing w:line="316" w:lineRule="auto"/>
        <w:ind w:left="101" w:right="116" w:firstLine="638"/>
      </w:pPr>
      <w:r>
        <w:rPr>
          <w:spacing w:val="4"/>
          <w:w w:val="95"/>
        </w:rPr>
        <w:t>《动画艺术概论》，孙立军主编，冯文著，北京联合出版 </w:t>
      </w:r>
      <w:r>
        <w:rPr>
          <w:spacing w:val="4"/>
        </w:rPr>
        <w:t>公司，</w:t>
      </w:r>
      <w:r>
        <w:rPr>
          <w:rFonts w:ascii="Times New Roman" w:eastAsia="Times New Roman"/>
          <w:spacing w:val="4"/>
        </w:rPr>
        <w:t>2013</w:t>
      </w:r>
      <w:r>
        <w:rPr>
          <w:rFonts w:ascii="Times New Roman" w:eastAsia="Times New Roman"/>
          <w:spacing w:val="-1"/>
        </w:rPr>
        <w:t> </w:t>
      </w:r>
      <w:r>
        <w:rPr>
          <w:spacing w:val="-41"/>
        </w:rPr>
        <w:t>年 </w:t>
      </w:r>
      <w:r>
        <w:rPr>
          <w:rFonts w:ascii="Times New Roman" w:eastAsia="Times New Roman"/>
        </w:rPr>
        <w:t>9 </w:t>
      </w:r>
      <w:r>
        <w:rPr/>
        <w:t>月，</w:t>
      </w:r>
      <w:r>
        <w:rPr>
          <w:rFonts w:ascii="Times New Roman" w:eastAsia="Times New Roman"/>
        </w:rPr>
        <w:t>ISBN</w:t>
      </w:r>
      <w:r>
        <w:rPr/>
        <w:t>：</w:t>
      </w:r>
      <w:r>
        <w:rPr>
          <w:rFonts w:ascii="Times New Roman" w:eastAsia="Times New Roman"/>
        </w:rPr>
        <w:t>978-7-5502-0206-1</w:t>
      </w:r>
      <w:r>
        <w:rPr/>
        <w:t>。</w:t>
      </w:r>
    </w:p>
    <w:p>
      <w:pPr>
        <w:pStyle w:val="BodyText"/>
        <w:spacing w:line="408" w:lineRule="exact" w:before="0"/>
      </w:pPr>
      <w:r>
        <w:rPr/>
        <w:t>注：绘图题请自备 </w:t>
      </w:r>
      <w:r>
        <w:rPr>
          <w:rFonts w:ascii="Times New Roman" w:eastAsia="Times New Roman"/>
        </w:rPr>
        <w:t>2B </w:t>
      </w:r>
      <w:r>
        <w:rPr/>
        <w:t>铅笔、橡皮等相关工具。</w:t>
      </w:r>
    </w:p>
    <w:sectPr>
      <w:pgSz w:w="11910" w:h="16840"/>
      <w:pgMar w:top="1480" w:bottom="28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_GB2312">
    <w:altName w:val="仿宋_GB2312"/>
    <w:charset w:val="86"/>
    <w:family w:val="modern"/>
    <w:pitch w:val="fixed"/>
  </w:font>
  <w:font w:name="方正大标宋简体">
    <w:altName w:val="方正大标宋简体"/>
    <w:charset w:val="86"/>
    <w:family w:val="script"/>
    <w:pitch w:val="fixed"/>
  </w:font>
  <w:font w:name="黑体">
    <w:altName w:val="黑体"/>
    <w:charset w:val="86"/>
    <w:family w:val="modern"/>
    <w:pitch w:val="fixed"/>
  </w:font>
  <w:font w:name="楷体_GB2312">
    <w:altName w:val="楷体_GB2312"/>
    <w:charset w:val="86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140" w:hanging="4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926" w:hanging="4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713" w:hanging="4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99" w:hanging="4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86" w:hanging="4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073" w:hanging="4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859" w:hanging="4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46" w:hanging="4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32" w:hanging="401"/>
      </w:pPr>
      <w:rPr>
        <w:rFonts w:hint="default"/>
        <w:lang w:val="zh-CN" w:eastAsia="zh-CN" w:bidi="zh-CN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40" w:hanging="4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926" w:hanging="4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713" w:hanging="4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99" w:hanging="4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86" w:hanging="4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073" w:hanging="4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859" w:hanging="4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46" w:hanging="4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32" w:hanging="401"/>
      </w:pPr>
      <w:rPr>
        <w:rFonts w:hint="default"/>
        <w:lang w:val="zh-CN" w:eastAsia="zh-CN" w:bidi="zh-CN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40" w:hanging="4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926" w:hanging="4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713" w:hanging="4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99" w:hanging="4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86" w:hanging="4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073" w:hanging="4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859" w:hanging="4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46" w:hanging="4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32" w:hanging="401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40" w:hanging="4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926" w:hanging="40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713" w:hanging="40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99" w:hanging="40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86" w:hanging="40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073" w:hanging="40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859" w:hanging="40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46" w:hanging="40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32" w:hanging="401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" w:hanging="40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90" w:hanging="40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881" w:hanging="40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771" w:hanging="40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62" w:hanging="40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553" w:hanging="40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443" w:hanging="40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34" w:hanging="40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224" w:hanging="404"/>
      </w:pPr>
      <w:rPr>
        <w:rFonts w:hint="default"/>
        <w:lang w:val="zh-CN" w:eastAsia="zh-CN" w:bidi="zh-CN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30"/>
      <w:ind w:left="7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130"/>
      <w:ind w:left="1140" w:hanging="401"/>
    </w:pPr>
    <w:rPr>
      <w:rFonts w:ascii="仿宋_GB2312" w:hAnsi="仿宋_GB2312" w:eastAsia="仿宋_GB2312" w:cs="仿宋_GB2312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2020-06-23T10:58:22Z</dcterms:created>
  <dcterms:modified xsi:type="dcterms:W3CDTF">2020-06-23T10:58:22Z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2020-06-23T00:00:00Z</vt:filetime>
  </property>
</Properties>
</file>